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DE9" w:rsidRDefault="00C363F4" w:rsidP="00494E6D">
      <w:pPr>
        <w:pStyle w:val="Titolo1"/>
        <w:spacing w:after="0"/>
        <w:jc w:val="center"/>
        <w:rPr>
          <w:color w:val="0079C2"/>
          <w:sz w:val="36"/>
          <w:szCs w:val="36"/>
          <w:lang w:val="it-IT"/>
        </w:rPr>
      </w:pPr>
      <w:r>
        <w:rPr>
          <w:noProof/>
          <w:color w:val="0079C2"/>
          <w:sz w:val="36"/>
          <w:szCs w:val="36"/>
          <w:lang w:val="it-IT" w:eastAsia="zh-TW"/>
        </w:rPr>
        <w:pict w14:anchorId="3CAC3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61.25pt;margin-top:2.15pt;width:145.45pt;height:117.15pt;z-index:1">
            <v:imagedata r:id="rId7" o:title=""/>
            <w10:wrap type="square"/>
          </v:shape>
        </w:pict>
      </w:r>
    </w:p>
    <w:p w:rsidR="00482FF2" w:rsidRDefault="00482FF2" w:rsidP="009A0BF0">
      <w:pPr>
        <w:tabs>
          <w:tab w:val="left" w:pos="270"/>
        </w:tabs>
        <w:spacing w:line="276" w:lineRule="auto"/>
        <w:jc w:val="center"/>
        <w:rPr>
          <w:rFonts w:ascii="Arial" w:eastAsia="PMingLiU" w:hAnsi="Arial"/>
          <w:b/>
          <w:bCs/>
          <w:color w:val="0079C2"/>
          <w:sz w:val="36"/>
          <w:szCs w:val="36"/>
          <w:lang w:val="it-IT"/>
        </w:rPr>
      </w:pPr>
    </w:p>
    <w:p w:rsidR="00482FF2" w:rsidRDefault="00482FF2" w:rsidP="009A0BF0">
      <w:pPr>
        <w:tabs>
          <w:tab w:val="left" w:pos="270"/>
        </w:tabs>
        <w:spacing w:line="276" w:lineRule="auto"/>
        <w:jc w:val="center"/>
        <w:rPr>
          <w:rFonts w:ascii="Arial" w:eastAsia="PMingLiU" w:hAnsi="Arial"/>
          <w:b/>
          <w:bCs/>
          <w:color w:val="0079C2"/>
          <w:sz w:val="36"/>
          <w:szCs w:val="36"/>
          <w:lang w:val="it-IT"/>
        </w:rPr>
      </w:pPr>
    </w:p>
    <w:p w:rsidR="00482FF2" w:rsidRDefault="00482FF2" w:rsidP="009A0BF0">
      <w:pPr>
        <w:tabs>
          <w:tab w:val="left" w:pos="270"/>
        </w:tabs>
        <w:spacing w:line="276" w:lineRule="auto"/>
        <w:jc w:val="center"/>
        <w:rPr>
          <w:rFonts w:ascii="Arial" w:eastAsia="PMingLiU" w:hAnsi="Arial"/>
          <w:b/>
          <w:bCs/>
          <w:color w:val="0079C2"/>
          <w:sz w:val="36"/>
          <w:szCs w:val="36"/>
          <w:lang w:val="it-IT"/>
        </w:rPr>
      </w:pPr>
    </w:p>
    <w:p w:rsidR="00C363F4" w:rsidRDefault="00C363F4" w:rsidP="009A0BF0">
      <w:pPr>
        <w:tabs>
          <w:tab w:val="left" w:pos="270"/>
        </w:tabs>
        <w:spacing w:line="276" w:lineRule="auto"/>
        <w:jc w:val="center"/>
        <w:rPr>
          <w:rFonts w:ascii="Arial" w:eastAsia="PMingLiU" w:hAnsi="Arial"/>
          <w:b/>
          <w:bCs/>
          <w:color w:val="0079C2"/>
          <w:sz w:val="36"/>
          <w:szCs w:val="36"/>
          <w:lang w:val="it-IT"/>
        </w:rPr>
      </w:pPr>
    </w:p>
    <w:p w:rsidR="00E92FC2" w:rsidRPr="002739DA" w:rsidRDefault="00C363F4" w:rsidP="009A0BF0">
      <w:pPr>
        <w:tabs>
          <w:tab w:val="left" w:pos="270"/>
        </w:tabs>
        <w:spacing w:line="276" w:lineRule="auto"/>
        <w:jc w:val="center"/>
        <w:rPr>
          <w:rFonts w:ascii="Arial" w:eastAsia="PMingLiU" w:hAnsi="Arial"/>
          <w:b/>
          <w:bCs/>
          <w:color w:val="0079C2"/>
          <w:sz w:val="36"/>
          <w:szCs w:val="36"/>
          <w:lang w:val="it-IT"/>
        </w:rPr>
      </w:pPr>
      <w:r w:rsidRPr="00C363F4">
        <w:rPr>
          <w:rFonts w:ascii="Arial" w:eastAsia="PMingLiU" w:hAnsi="Arial"/>
          <w:b/>
          <w:bCs/>
          <w:color w:val="0079C2"/>
          <w:sz w:val="36"/>
          <w:szCs w:val="36"/>
          <w:lang w:val="it-IT"/>
        </w:rPr>
        <w:t>Topcon presenta un nuovo servizio web-</w:t>
      </w:r>
      <w:proofErr w:type="spellStart"/>
      <w:r w:rsidRPr="00C363F4">
        <w:rPr>
          <w:rFonts w:ascii="Arial" w:eastAsia="PMingLiU" w:hAnsi="Arial"/>
          <w:b/>
          <w:bCs/>
          <w:color w:val="0079C2"/>
          <w:sz w:val="36"/>
          <w:szCs w:val="36"/>
          <w:lang w:val="it-IT"/>
        </w:rPr>
        <w:t>based</w:t>
      </w:r>
      <w:proofErr w:type="spellEnd"/>
      <w:r w:rsidRPr="00C363F4">
        <w:rPr>
          <w:rFonts w:ascii="Arial" w:eastAsia="PMingLiU" w:hAnsi="Arial"/>
          <w:b/>
          <w:bCs/>
          <w:color w:val="0079C2"/>
          <w:sz w:val="36"/>
          <w:szCs w:val="36"/>
          <w:lang w:val="it-IT"/>
        </w:rPr>
        <w:t xml:space="preserve"> per il software di elaborazione di dati di massa </w:t>
      </w:r>
      <w:r w:rsidR="00482FF2" w:rsidRPr="00482FF2">
        <w:rPr>
          <w:rFonts w:ascii="Arial" w:eastAsia="PMingLiU" w:hAnsi="Arial"/>
          <w:b/>
          <w:bCs/>
          <w:color w:val="0079C2"/>
          <w:sz w:val="36"/>
          <w:szCs w:val="36"/>
        </w:rPr>
        <w:fldChar w:fldCharType="begin"/>
      </w:r>
      <w:r w:rsidR="00482FF2" w:rsidRPr="00482FF2">
        <w:rPr>
          <w:rFonts w:ascii="Arial" w:eastAsia="PMingLiU" w:hAnsi="Arial"/>
          <w:b/>
          <w:bCs/>
          <w:color w:val="0079C2"/>
          <w:sz w:val="36"/>
          <w:szCs w:val="36"/>
          <w:lang w:val="it-IT"/>
        </w:rPr>
        <w:instrText xml:space="preserve"> SUBJECT  \* MERGEFORMAT </w:instrText>
      </w:r>
      <w:r w:rsidR="00482FF2" w:rsidRPr="00482FF2">
        <w:rPr>
          <w:rFonts w:ascii="Arial" w:eastAsia="PMingLiU" w:hAnsi="Arial"/>
          <w:b/>
          <w:bCs/>
          <w:color w:val="0079C2"/>
          <w:sz w:val="36"/>
          <w:szCs w:val="36"/>
          <w:lang w:val="it-IT"/>
        </w:rPr>
        <w:fldChar w:fldCharType="end"/>
      </w:r>
    </w:p>
    <w:p w:rsidR="009A0BF0" w:rsidRDefault="009A0BF0" w:rsidP="009A0BF0">
      <w:pPr>
        <w:tabs>
          <w:tab w:val="left" w:pos="270"/>
        </w:tabs>
        <w:rPr>
          <w:rFonts w:ascii="Arial" w:eastAsia="MS Mincho" w:hAnsi="Arial" w:cs="Arial"/>
          <w:sz w:val="20"/>
          <w:szCs w:val="20"/>
          <w:lang w:val="it-IT"/>
        </w:rPr>
      </w:pPr>
    </w:p>
    <w:p w:rsidR="00C363F4" w:rsidRPr="00C363F4" w:rsidRDefault="00C363F4" w:rsidP="00C363F4">
      <w:pPr>
        <w:tabs>
          <w:tab w:val="left" w:pos="270"/>
        </w:tabs>
        <w:rPr>
          <w:rFonts w:ascii="Arial" w:eastAsia="MS Mincho" w:hAnsi="Arial" w:cs="Arial"/>
          <w:sz w:val="20"/>
          <w:szCs w:val="20"/>
          <w:lang w:val="it-IT"/>
        </w:rPr>
      </w:pPr>
      <w:r w:rsidRPr="00C363F4">
        <w:rPr>
          <w:rFonts w:ascii="Arial" w:eastAsia="MS Mincho" w:hAnsi="Arial" w:cs="Arial"/>
          <w:i/>
          <w:sz w:val="20"/>
          <w:szCs w:val="20"/>
          <w:lang w:val="it-IT"/>
        </w:rPr>
        <w:t xml:space="preserve">LIVERMORE, </w:t>
      </w:r>
      <w:proofErr w:type="spellStart"/>
      <w:r w:rsidRPr="00C363F4">
        <w:rPr>
          <w:rFonts w:ascii="Arial" w:eastAsia="MS Mincho" w:hAnsi="Arial" w:cs="Arial"/>
          <w:i/>
          <w:sz w:val="20"/>
          <w:szCs w:val="20"/>
          <w:lang w:val="it-IT"/>
        </w:rPr>
        <w:t>Calif</w:t>
      </w:r>
      <w:proofErr w:type="spellEnd"/>
      <w:r w:rsidRPr="00C363F4">
        <w:rPr>
          <w:rFonts w:ascii="Arial" w:eastAsia="MS Mincho" w:hAnsi="Arial" w:cs="Arial"/>
          <w:i/>
          <w:sz w:val="20"/>
          <w:szCs w:val="20"/>
          <w:lang w:val="it-IT"/>
        </w:rPr>
        <w:t xml:space="preserve">., USA/ CAPELLE A/D IJSSEL, Paesi Bassi – </w:t>
      </w:r>
      <w:proofErr w:type="gramStart"/>
      <w:r w:rsidRPr="00C363F4">
        <w:rPr>
          <w:rFonts w:ascii="Arial" w:eastAsia="MS Mincho" w:hAnsi="Arial" w:cs="Arial"/>
          <w:i/>
          <w:sz w:val="20"/>
          <w:szCs w:val="20"/>
          <w:lang w:val="it-IT"/>
        </w:rPr>
        <w:t>Martedì</w:t>
      </w:r>
      <w:proofErr w:type="gramEnd"/>
      <w:r w:rsidRPr="00C363F4">
        <w:rPr>
          <w:rFonts w:ascii="Arial" w:eastAsia="MS Mincho" w:hAnsi="Arial" w:cs="Arial"/>
          <w:i/>
          <w:sz w:val="20"/>
          <w:szCs w:val="20"/>
          <w:lang w:val="it-IT"/>
        </w:rPr>
        <w:t xml:space="preserve"> 26 settembre 2017 </w:t>
      </w:r>
      <w:r w:rsidRPr="00C363F4">
        <w:rPr>
          <w:rFonts w:ascii="Arial" w:eastAsia="MS Mincho" w:hAnsi="Arial" w:cs="Arial"/>
          <w:sz w:val="20"/>
          <w:szCs w:val="20"/>
          <w:lang w:val="it-IT"/>
        </w:rPr>
        <w:t>– Topcon Positioning Group presenta MAGNET Collage Web, un nuovo servizio basato sul web da integrare alla versione desktop di MAGNET® Collage, il software di elaborazione dei mass data. Il servizio “web-</w:t>
      </w:r>
      <w:proofErr w:type="spellStart"/>
      <w:r w:rsidRPr="00C363F4">
        <w:rPr>
          <w:rFonts w:ascii="Arial" w:eastAsia="MS Mincho" w:hAnsi="Arial" w:cs="Arial"/>
          <w:sz w:val="20"/>
          <w:szCs w:val="20"/>
          <w:lang w:val="it-IT"/>
        </w:rPr>
        <w:t>based</w:t>
      </w:r>
      <w:proofErr w:type="spellEnd"/>
      <w:r w:rsidRPr="00C363F4">
        <w:rPr>
          <w:rFonts w:ascii="Arial" w:eastAsia="MS Mincho" w:hAnsi="Arial" w:cs="Arial"/>
          <w:sz w:val="20"/>
          <w:szCs w:val="20"/>
          <w:lang w:val="it-IT"/>
        </w:rPr>
        <w:t xml:space="preserve">” è stato ideato per semplificare la collaborazione e la condivisione di nuvole di punti 3D. </w:t>
      </w:r>
    </w:p>
    <w:p w:rsidR="00C363F4" w:rsidRPr="00C363F4" w:rsidRDefault="00C363F4" w:rsidP="00C363F4">
      <w:pPr>
        <w:tabs>
          <w:tab w:val="left" w:pos="270"/>
        </w:tabs>
        <w:rPr>
          <w:rFonts w:ascii="Arial" w:eastAsia="MS Mincho" w:hAnsi="Arial" w:cs="Arial"/>
          <w:sz w:val="20"/>
          <w:szCs w:val="20"/>
          <w:lang w:val="it-IT"/>
        </w:rPr>
      </w:pPr>
    </w:p>
    <w:p w:rsidR="00C363F4" w:rsidRPr="00C363F4" w:rsidRDefault="00C363F4" w:rsidP="00C363F4">
      <w:pPr>
        <w:tabs>
          <w:tab w:val="left" w:pos="270"/>
        </w:tabs>
        <w:rPr>
          <w:rFonts w:ascii="Arial" w:eastAsia="MS Mincho" w:hAnsi="Arial" w:cs="Arial"/>
          <w:sz w:val="20"/>
          <w:szCs w:val="20"/>
          <w:lang w:val="it-IT"/>
        </w:rPr>
      </w:pPr>
      <w:r w:rsidRPr="00C363F4">
        <w:rPr>
          <w:rFonts w:ascii="Arial" w:eastAsia="MS Mincho" w:hAnsi="Arial" w:cs="Arial"/>
          <w:sz w:val="20"/>
          <w:szCs w:val="20"/>
          <w:lang w:val="it-IT"/>
        </w:rPr>
        <w:t xml:space="preserve">“MAGNET Collage Web offre una piattaforma snella e accessibile dal browser, integrata alla versione MAGNET Collage Office, che consente agli utenti di condividere le loro mappe di mass data in un ambiente di lavoro 3D intuitivo e facile da utilizzare, basato su web”, afferma Jason </w:t>
      </w:r>
      <w:proofErr w:type="spellStart"/>
      <w:r w:rsidRPr="00C363F4">
        <w:rPr>
          <w:rFonts w:ascii="Arial" w:eastAsia="MS Mincho" w:hAnsi="Arial" w:cs="Arial"/>
          <w:sz w:val="20"/>
          <w:szCs w:val="20"/>
          <w:lang w:val="it-IT"/>
        </w:rPr>
        <w:t>Hallett</w:t>
      </w:r>
      <w:proofErr w:type="spellEnd"/>
      <w:r w:rsidRPr="00C363F4">
        <w:rPr>
          <w:rFonts w:ascii="Arial" w:eastAsia="MS Mincho" w:hAnsi="Arial" w:cs="Arial"/>
          <w:sz w:val="20"/>
          <w:szCs w:val="20"/>
          <w:lang w:val="it-IT"/>
        </w:rPr>
        <w:t>, vice presidente di Topcon per la gestione prodotti a livello globale. “Questa soluzione consente di accedere più facilmente ai modelli di nuvole di punti, senza la necessità di installare programmi che richiedono requisiti di calcolo di elevate prestazioni”.</w:t>
      </w:r>
    </w:p>
    <w:p w:rsidR="00C363F4" w:rsidRPr="00C363F4" w:rsidRDefault="00C363F4" w:rsidP="00C363F4">
      <w:pPr>
        <w:tabs>
          <w:tab w:val="left" w:pos="270"/>
        </w:tabs>
        <w:rPr>
          <w:rFonts w:ascii="Arial" w:eastAsia="MS Mincho" w:hAnsi="Arial" w:cs="Arial"/>
          <w:sz w:val="20"/>
          <w:szCs w:val="20"/>
          <w:lang w:val="it-IT"/>
        </w:rPr>
      </w:pPr>
    </w:p>
    <w:p w:rsidR="00C363F4" w:rsidRPr="00C363F4" w:rsidRDefault="00C363F4" w:rsidP="00C363F4">
      <w:pPr>
        <w:tabs>
          <w:tab w:val="left" w:pos="270"/>
        </w:tabs>
        <w:rPr>
          <w:rFonts w:ascii="Arial" w:eastAsia="MS Mincho" w:hAnsi="Arial" w:cs="Arial"/>
          <w:sz w:val="20"/>
          <w:szCs w:val="20"/>
          <w:lang w:val="it-IT"/>
        </w:rPr>
      </w:pPr>
      <w:r w:rsidRPr="00C363F4">
        <w:rPr>
          <w:rFonts w:ascii="Arial" w:eastAsia="MS Mincho" w:hAnsi="Arial" w:cs="Arial"/>
          <w:sz w:val="20"/>
          <w:szCs w:val="20"/>
          <w:lang w:val="it-IT"/>
        </w:rPr>
        <w:t>MAGNET Collage è stato progettato per offrire un ambiente “</w:t>
      </w:r>
      <w:proofErr w:type="spellStart"/>
      <w:r w:rsidRPr="00C363F4">
        <w:rPr>
          <w:rFonts w:ascii="Arial" w:eastAsia="MS Mincho" w:hAnsi="Arial" w:cs="Arial"/>
          <w:sz w:val="20"/>
          <w:szCs w:val="20"/>
          <w:lang w:val="it-IT"/>
        </w:rPr>
        <w:t>all</w:t>
      </w:r>
      <w:proofErr w:type="spellEnd"/>
      <w:r w:rsidRPr="00C363F4">
        <w:rPr>
          <w:rFonts w:ascii="Arial" w:eastAsia="MS Mincho" w:hAnsi="Arial" w:cs="Arial"/>
          <w:sz w:val="20"/>
          <w:szCs w:val="20"/>
          <w:lang w:val="it-IT"/>
        </w:rPr>
        <w:t xml:space="preserve">-in-one” ai professionisti che elaborano e pubblicano dati di scanner laser, dispositivi di mobile mapping, moderni scanner per la pavimentazione stradale e strumenti topografici tradizionali. </w:t>
      </w:r>
    </w:p>
    <w:p w:rsidR="00C363F4" w:rsidRPr="00C363F4" w:rsidRDefault="00C363F4" w:rsidP="00C363F4">
      <w:pPr>
        <w:tabs>
          <w:tab w:val="left" w:pos="270"/>
        </w:tabs>
        <w:rPr>
          <w:rFonts w:ascii="Arial" w:eastAsia="MS Mincho" w:hAnsi="Arial" w:cs="Arial"/>
          <w:sz w:val="20"/>
          <w:szCs w:val="20"/>
          <w:lang w:val="it-IT"/>
        </w:rPr>
      </w:pPr>
    </w:p>
    <w:p w:rsidR="00C363F4" w:rsidRPr="00C363F4" w:rsidRDefault="00C363F4" w:rsidP="00C363F4">
      <w:pPr>
        <w:tabs>
          <w:tab w:val="left" w:pos="270"/>
        </w:tabs>
        <w:rPr>
          <w:rFonts w:ascii="Arial" w:eastAsia="MS Mincho" w:hAnsi="Arial" w:cs="Arial"/>
          <w:sz w:val="20"/>
          <w:szCs w:val="20"/>
          <w:lang w:val="it-IT"/>
        </w:rPr>
      </w:pPr>
      <w:r w:rsidRPr="00C363F4">
        <w:rPr>
          <w:rFonts w:ascii="Arial" w:eastAsia="MS Mincho" w:hAnsi="Arial" w:cs="Arial"/>
          <w:sz w:val="20"/>
          <w:szCs w:val="20"/>
          <w:lang w:val="it-IT"/>
        </w:rPr>
        <w:t xml:space="preserve">“Questo nuovo servizio web integrato consente di visualizzare con tempi brevi di caricamento, nuvole di punti con una resa di alta qualità per presentare dati di precisione al bisogno”, spiega </w:t>
      </w:r>
      <w:proofErr w:type="spellStart"/>
      <w:r w:rsidRPr="00C363F4">
        <w:rPr>
          <w:rFonts w:ascii="Arial" w:eastAsia="MS Mincho" w:hAnsi="Arial" w:cs="Arial"/>
          <w:sz w:val="20"/>
          <w:szCs w:val="20"/>
          <w:lang w:val="it-IT"/>
        </w:rPr>
        <w:t>Hallett</w:t>
      </w:r>
      <w:proofErr w:type="spellEnd"/>
      <w:r w:rsidRPr="00C363F4">
        <w:rPr>
          <w:rFonts w:ascii="Arial" w:eastAsia="MS Mincho" w:hAnsi="Arial" w:cs="Arial"/>
          <w:sz w:val="20"/>
          <w:szCs w:val="20"/>
          <w:lang w:val="it-IT"/>
        </w:rPr>
        <w:t xml:space="preserve">.  Per chi vuole prima provare il software è disponibile un accesso gratuito, con la possibilità di “navigare” un modello a pagina </w:t>
      </w:r>
      <w:hyperlink r:id="rId8" w:history="1">
        <w:r w:rsidRPr="00C363F4">
          <w:rPr>
            <w:rStyle w:val="Collegamentoipertestuale"/>
            <w:rFonts w:ascii="Arial" w:eastAsia="MS Mincho" w:hAnsi="Arial" w:cs="Arial"/>
            <w:sz w:val="20"/>
            <w:szCs w:val="20"/>
            <w:lang w:val="it-IT"/>
          </w:rPr>
          <w:t>MAGNET Collage Web</w:t>
        </w:r>
      </w:hyperlink>
      <w:r w:rsidRPr="00C363F4">
        <w:rPr>
          <w:rFonts w:ascii="Arial" w:eastAsia="MS Mincho" w:hAnsi="Arial" w:cs="Arial"/>
          <w:sz w:val="20"/>
          <w:szCs w:val="20"/>
          <w:lang w:val="it-IT"/>
        </w:rPr>
        <w:t xml:space="preserve">. </w:t>
      </w:r>
    </w:p>
    <w:p w:rsidR="00C363F4" w:rsidRPr="00C363F4" w:rsidRDefault="00C363F4" w:rsidP="00C363F4">
      <w:pPr>
        <w:tabs>
          <w:tab w:val="left" w:pos="270"/>
        </w:tabs>
        <w:rPr>
          <w:rFonts w:ascii="Arial" w:eastAsia="MS Mincho" w:hAnsi="Arial" w:cs="Arial"/>
          <w:sz w:val="20"/>
          <w:szCs w:val="20"/>
          <w:lang w:val="it-IT"/>
        </w:rPr>
      </w:pPr>
    </w:p>
    <w:p w:rsidR="009A0BF0" w:rsidRPr="00C363F4" w:rsidRDefault="00C363F4" w:rsidP="00C363F4">
      <w:pPr>
        <w:tabs>
          <w:tab w:val="left" w:pos="270"/>
        </w:tabs>
        <w:rPr>
          <w:rFonts w:ascii="Arial" w:eastAsia="MS Mincho" w:hAnsi="Arial" w:cs="Arial"/>
          <w:sz w:val="20"/>
          <w:szCs w:val="20"/>
          <w:lang w:val="it-IT"/>
        </w:rPr>
      </w:pPr>
      <w:r w:rsidRPr="00C363F4">
        <w:rPr>
          <w:rFonts w:ascii="Arial" w:eastAsia="MS Mincho" w:hAnsi="Arial" w:cs="Arial"/>
          <w:sz w:val="20"/>
          <w:szCs w:val="20"/>
          <w:lang w:val="it-IT"/>
        </w:rPr>
        <w:t>“Negli ultimi anni abbiamo assistito a un incremento della diffusione delle tecnologie di scansione nel settore delle costruzioni e della topografia. Le componenti hardware di scansione sono in grado di rilevare sempre meglio i dati in cantiere e il software si sta innovando sempre più velocemente per stare al passo con tale evoluzione. In generale, questa tecnologia fa da apripista in applicazioni comuni, quali la creazione di mappe topografiche, il calcolo volumi di cumuli di materiali, gli ‘</w:t>
      </w:r>
      <w:proofErr w:type="spellStart"/>
      <w:r w:rsidRPr="00C363F4">
        <w:rPr>
          <w:rFonts w:ascii="Arial" w:eastAsia="MS Mincho" w:hAnsi="Arial" w:cs="Arial"/>
          <w:sz w:val="20"/>
          <w:szCs w:val="20"/>
          <w:lang w:val="it-IT"/>
        </w:rPr>
        <w:t>as-built</w:t>
      </w:r>
      <w:proofErr w:type="spellEnd"/>
      <w:r w:rsidRPr="00C363F4">
        <w:rPr>
          <w:rFonts w:ascii="Arial" w:eastAsia="MS Mincho" w:hAnsi="Arial" w:cs="Arial"/>
          <w:sz w:val="20"/>
          <w:szCs w:val="20"/>
          <w:lang w:val="it-IT"/>
        </w:rPr>
        <w:t xml:space="preserve">’ e il controllo qualità.  Il nostro nuovo sistema va a eliminare quelle barriere che tradizionalmente incontrava chi voleva condividere modelli di nuvole di punti 3D all’interno della propria azienda, o come servizio a favore di terzi”, spiega </w:t>
      </w:r>
      <w:proofErr w:type="spellStart"/>
      <w:r w:rsidRPr="00C363F4">
        <w:rPr>
          <w:rFonts w:ascii="Arial" w:eastAsia="MS Mincho" w:hAnsi="Arial" w:cs="Arial"/>
          <w:sz w:val="20"/>
          <w:szCs w:val="20"/>
          <w:lang w:val="it-IT"/>
        </w:rPr>
        <w:t>Hallett</w:t>
      </w:r>
      <w:proofErr w:type="spellEnd"/>
      <w:r w:rsidRPr="00C363F4">
        <w:rPr>
          <w:rFonts w:ascii="Arial" w:eastAsia="MS Mincho" w:hAnsi="Arial" w:cs="Arial"/>
          <w:sz w:val="20"/>
          <w:szCs w:val="20"/>
          <w:lang w:val="it-IT"/>
        </w:rPr>
        <w:t>.</w:t>
      </w:r>
    </w:p>
    <w:p w:rsidR="00C363F4" w:rsidRPr="00C363F4" w:rsidRDefault="00C363F4" w:rsidP="00C363F4">
      <w:pPr>
        <w:tabs>
          <w:tab w:val="left" w:pos="270"/>
        </w:tabs>
        <w:rPr>
          <w:rFonts w:ascii="Arial" w:eastAsia="MS Mincho" w:hAnsi="Arial" w:cs="Arial"/>
          <w:sz w:val="20"/>
          <w:szCs w:val="20"/>
          <w:lang w:val="it-IT"/>
        </w:rPr>
      </w:pPr>
    </w:p>
    <w:p w:rsidR="00494E6D" w:rsidRPr="00C363F4" w:rsidRDefault="009A0BF0" w:rsidP="009A0BF0">
      <w:pPr>
        <w:tabs>
          <w:tab w:val="left" w:pos="270"/>
        </w:tabs>
        <w:rPr>
          <w:rFonts w:ascii="Arial" w:eastAsia="MS Mincho" w:hAnsi="Arial" w:cs="Arial"/>
          <w:sz w:val="20"/>
          <w:szCs w:val="20"/>
          <w:lang w:val="it-IT"/>
        </w:rPr>
      </w:pPr>
      <w:r w:rsidRPr="00C363F4">
        <w:rPr>
          <w:rFonts w:ascii="Arial" w:eastAsia="MS Mincho" w:hAnsi="Arial" w:cs="Arial"/>
          <w:sz w:val="20"/>
          <w:szCs w:val="20"/>
          <w:lang w:val="it-IT"/>
        </w:rPr>
        <w:t xml:space="preserve">Per ulteriori informazioni consultare la pagina </w:t>
      </w:r>
      <w:hyperlink r:id="rId9" w:history="1">
        <w:r w:rsidRPr="00C363F4">
          <w:rPr>
            <w:rStyle w:val="Collegamentoipertestuale"/>
            <w:rFonts w:ascii="Arial" w:eastAsia="MS Mincho" w:hAnsi="Arial" w:cs="Arial"/>
            <w:sz w:val="20"/>
            <w:szCs w:val="20"/>
            <w:lang w:val="it-IT"/>
          </w:rPr>
          <w:t>topconpositioning.com</w:t>
        </w:r>
      </w:hyperlink>
      <w:r w:rsidRPr="00C363F4">
        <w:rPr>
          <w:rFonts w:ascii="Arial" w:eastAsia="MS Mincho" w:hAnsi="Arial" w:cs="Arial"/>
          <w:sz w:val="20"/>
          <w:szCs w:val="20"/>
          <w:lang w:val="it-IT"/>
        </w:rPr>
        <w:t>.</w:t>
      </w:r>
    </w:p>
    <w:p w:rsidR="009A0BF0" w:rsidRDefault="009A0BF0" w:rsidP="00E07F73">
      <w:pPr>
        <w:tabs>
          <w:tab w:val="left" w:pos="270"/>
        </w:tabs>
        <w:jc w:val="center"/>
        <w:rPr>
          <w:rFonts w:ascii="Arial" w:hAnsi="Arial" w:cs="Arial"/>
          <w:sz w:val="16"/>
          <w:szCs w:val="18"/>
          <w:lang w:val="it-IT"/>
        </w:rPr>
      </w:pPr>
    </w:p>
    <w:p w:rsidR="00C363F4" w:rsidRDefault="00C363F4" w:rsidP="00FE7594">
      <w:pPr>
        <w:tabs>
          <w:tab w:val="left" w:pos="270"/>
        </w:tabs>
        <w:rPr>
          <w:rFonts w:ascii="Arial" w:hAnsi="Arial" w:cs="Arial"/>
          <w:b/>
          <w:color w:val="808080"/>
          <w:sz w:val="14"/>
          <w:szCs w:val="14"/>
          <w:lang w:val="it-IT"/>
        </w:rPr>
      </w:pPr>
    </w:p>
    <w:p w:rsidR="00C363F4" w:rsidRDefault="00C363F4" w:rsidP="00FE7594">
      <w:pPr>
        <w:tabs>
          <w:tab w:val="left" w:pos="270"/>
        </w:tabs>
        <w:rPr>
          <w:rFonts w:ascii="Arial" w:hAnsi="Arial" w:cs="Arial"/>
          <w:b/>
          <w:color w:val="808080"/>
          <w:sz w:val="14"/>
          <w:szCs w:val="14"/>
          <w:lang w:val="it-IT"/>
        </w:rPr>
      </w:pPr>
      <w:bookmarkStart w:id="0" w:name="_GoBack"/>
      <w:bookmarkEnd w:id="0"/>
    </w:p>
    <w:p w:rsidR="00C363F4" w:rsidRDefault="00C363F4" w:rsidP="00FE7594">
      <w:pPr>
        <w:tabs>
          <w:tab w:val="left" w:pos="270"/>
        </w:tabs>
        <w:rPr>
          <w:rFonts w:ascii="Arial" w:hAnsi="Arial" w:cs="Arial"/>
          <w:b/>
          <w:color w:val="808080"/>
          <w:sz w:val="14"/>
          <w:szCs w:val="14"/>
          <w:lang w:val="it-IT"/>
        </w:rPr>
      </w:pPr>
    </w:p>
    <w:p w:rsidR="00C363F4" w:rsidRDefault="00C363F4" w:rsidP="00FE7594">
      <w:pPr>
        <w:tabs>
          <w:tab w:val="left" w:pos="270"/>
        </w:tabs>
        <w:rPr>
          <w:rFonts w:ascii="Arial" w:hAnsi="Arial" w:cs="Arial"/>
          <w:b/>
          <w:color w:val="808080"/>
          <w:sz w:val="14"/>
          <w:szCs w:val="14"/>
          <w:lang w:val="it-IT"/>
        </w:rPr>
      </w:pPr>
    </w:p>
    <w:p w:rsidR="00C363F4" w:rsidRDefault="00C363F4" w:rsidP="00FE7594">
      <w:pPr>
        <w:tabs>
          <w:tab w:val="left" w:pos="270"/>
        </w:tabs>
        <w:rPr>
          <w:rFonts w:ascii="Arial" w:hAnsi="Arial" w:cs="Arial"/>
          <w:b/>
          <w:color w:val="808080"/>
          <w:sz w:val="14"/>
          <w:szCs w:val="14"/>
          <w:lang w:val="it-IT"/>
        </w:rPr>
      </w:pPr>
    </w:p>
    <w:p w:rsidR="00C363F4" w:rsidRDefault="00C363F4" w:rsidP="00FE7594">
      <w:pPr>
        <w:tabs>
          <w:tab w:val="left" w:pos="270"/>
        </w:tabs>
        <w:rPr>
          <w:rFonts w:ascii="Arial" w:hAnsi="Arial" w:cs="Arial"/>
          <w:b/>
          <w:color w:val="808080"/>
          <w:sz w:val="14"/>
          <w:szCs w:val="14"/>
          <w:lang w:val="it-IT"/>
        </w:rPr>
      </w:pPr>
    </w:p>
    <w:p w:rsidR="00C363F4" w:rsidRDefault="00C363F4" w:rsidP="00FE7594">
      <w:pPr>
        <w:tabs>
          <w:tab w:val="left" w:pos="270"/>
        </w:tabs>
        <w:rPr>
          <w:rFonts w:ascii="Arial" w:hAnsi="Arial" w:cs="Arial"/>
          <w:b/>
          <w:color w:val="808080"/>
          <w:sz w:val="14"/>
          <w:szCs w:val="14"/>
          <w:lang w:val="it-IT"/>
        </w:rPr>
      </w:pPr>
    </w:p>
    <w:p w:rsidR="00C363F4" w:rsidRDefault="00C363F4" w:rsidP="00FE7594">
      <w:pPr>
        <w:tabs>
          <w:tab w:val="left" w:pos="270"/>
        </w:tabs>
        <w:rPr>
          <w:rFonts w:ascii="Arial" w:hAnsi="Arial" w:cs="Arial"/>
          <w:b/>
          <w:color w:val="808080"/>
          <w:sz w:val="14"/>
          <w:szCs w:val="14"/>
          <w:lang w:val="it-IT"/>
        </w:rPr>
      </w:pPr>
    </w:p>
    <w:p w:rsidR="007543F2" w:rsidRPr="002739DA" w:rsidRDefault="007543F2" w:rsidP="00FE7594">
      <w:pPr>
        <w:tabs>
          <w:tab w:val="left" w:pos="270"/>
        </w:tabs>
        <w:rPr>
          <w:rFonts w:ascii="Arial" w:hAnsi="Arial" w:cs="Arial"/>
          <w:color w:val="808080"/>
          <w:sz w:val="14"/>
          <w:szCs w:val="14"/>
          <w:lang w:val="it-IT"/>
        </w:rPr>
      </w:pPr>
      <w:r w:rsidRPr="002739DA">
        <w:rPr>
          <w:rFonts w:ascii="Arial" w:hAnsi="Arial" w:cs="Arial"/>
          <w:b/>
          <w:color w:val="808080"/>
          <w:sz w:val="14"/>
          <w:szCs w:val="14"/>
          <w:lang w:val="it-IT"/>
        </w:rPr>
        <w:lastRenderedPageBreak/>
        <w:t>Informazioni su Topcon Positioning Group</w:t>
      </w:r>
      <w:r w:rsidRPr="002739DA">
        <w:rPr>
          <w:rFonts w:ascii="Arial" w:hAnsi="Arial" w:cs="Arial"/>
          <w:b/>
          <w:color w:val="808080"/>
          <w:sz w:val="14"/>
          <w:szCs w:val="14"/>
          <w:lang w:val="it-IT"/>
        </w:rPr>
        <w:br/>
      </w:r>
      <w:r w:rsidRPr="002739DA">
        <w:rPr>
          <w:rFonts w:ascii="Arial" w:hAnsi="Arial" w:cs="Arial"/>
          <w:color w:val="808080"/>
          <w:sz w:val="14"/>
          <w:szCs w:val="14"/>
          <w:lang w:val="it-IT"/>
        </w:rPr>
        <w:t xml:space="preserve">Topcon Positioning Group ha sede a </w:t>
      </w:r>
      <w:proofErr w:type="spellStart"/>
      <w:r w:rsidRPr="002739DA">
        <w:rPr>
          <w:rFonts w:ascii="Arial" w:hAnsi="Arial" w:cs="Arial"/>
          <w:color w:val="808080"/>
          <w:sz w:val="14"/>
          <w:szCs w:val="14"/>
          <w:lang w:val="it-IT"/>
        </w:rPr>
        <w:t>Livermore</w:t>
      </w:r>
      <w:proofErr w:type="spellEnd"/>
      <w:r w:rsidRPr="002739DA">
        <w:rPr>
          <w:rFonts w:ascii="Arial" w:hAnsi="Arial" w:cs="Arial"/>
          <w:color w:val="808080"/>
          <w:sz w:val="14"/>
          <w:szCs w:val="14"/>
          <w:lang w:val="it-IT"/>
        </w:rPr>
        <w:t>, California, USA (</w:t>
      </w:r>
      <w:hyperlink r:id="rId10" w:history="1">
        <w:r w:rsidRPr="002739DA">
          <w:rPr>
            <w:rFonts w:ascii="Arial" w:hAnsi="Arial" w:cs="Arial"/>
            <w:color w:val="808080"/>
            <w:sz w:val="14"/>
            <w:szCs w:val="14"/>
            <w:lang w:val="it-IT"/>
          </w:rPr>
          <w:t>topconpositioning.com</w:t>
        </w:r>
      </w:hyperlink>
      <w:r w:rsidRPr="002739DA">
        <w:rPr>
          <w:rFonts w:ascii="Arial" w:hAnsi="Arial" w:cs="Arial"/>
          <w:color w:val="808080"/>
          <w:sz w:val="14"/>
          <w:szCs w:val="14"/>
          <w:lang w:val="it-IT"/>
        </w:rPr>
        <w:t xml:space="preserve">). La sua sede </w:t>
      </w:r>
      <w:r w:rsidR="00740646" w:rsidRPr="002739DA">
        <w:rPr>
          <w:rFonts w:ascii="Arial" w:hAnsi="Arial" w:cs="Arial"/>
          <w:color w:val="808080"/>
          <w:sz w:val="14"/>
          <w:szCs w:val="14"/>
          <w:lang w:val="it-IT"/>
        </w:rPr>
        <w:t xml:space="preserve">centrale </w:t>
      </w:r>
      <w:r w:rsidRPr="002739DA">
        <w:rPr>
          <w:rFonts w:ascii="Arial" w:hAnsi="Arial" w:cs="Arial"/>
          <w:color w:val="808080"/>
          <w:sz w:val="14"/>
          <w:szCs w:val="14"/>
          <w:lang w:val="it-IT"/>
        </w:rPr>
        <w:t xml:space="preserve">europea </w:t>
      </w:r>
      <w:r w:rsidR="00FE7594" w:rsidRPr="002739DA">
        <w:rPr>
          <w:rFonts w:ascii="Arial" w:hAnsi="Arial" w:cs="Arial"/>
          <w:color w:val="808080"/>
          <w:sz w:val="14"/>
          <w:szCs w:val="14"/>
          <w:lang w:val="it-IT"/>
        </w:rPr>
        <w:t xml:space="preserve">è a </w:t>
      </w:r>
      <w:proofErr w:type="spellStart"/>
      <w:r w:rsidRPr="002739DA">
        <w:rPr>
          <w:rFonts w:ascii="Arial" w:hAnsi="Arial" w:cs="Arial"/>
          <w:color w:val="808080"/>
          <w:sz w:val="14"/>
          <w:szCs w:val="14"/>
          <w:lang w:val="it-IT"/>
        </w:rPr>
        <w:t>Capelle</w:t>
      </w:r>
      <w:proofErr w:type="spellEnd"/>
      <w:r w:rsidRPr="002739DA">
        <w:rPr>
          <w:rFonts w:ascii="Arial" w:hAnsi="Arial" w:cs="Arial"/>
          <w:color w:val="808080"/>
          <w:sz w:val="14"/>
          <w:szCs w:val="14"/>
          <w:lang w:val="it-IT"/>
        </w:rPr>
        <w:t xml:space="preserve"> a/d </w:t>
      </w:r>
      <w:proofErr w:type="spellStart"/>
      <w:r w:rsidRPr="002739DA">
        <w:rPr>
          <w:rFonts w:ascii="Arial" w:hAnsi="Arial" w:cs="Arial"/>
          <w:color w:val="808080"/>
          <w:sz w:val="14"/>
          <w:szCs w:val="14"/>
          <w:lang w:val="it-IT"/>
        </w:rPr>
        <w:t>IJssel</w:t>
      </w:r>
      <w:proofErr w:type="spellEnd"/>
      <w:r w:rsidRPr="002739DA">
        <w:rPr>
          <w:rFonts w:ascii="Arial" w:hAnsi="Arial" w:cs="Arial"/>
          <w:color w:val="808080"/>
          <w:sz w:val="14"/>
          <w:szCs w:val="14"/>
          <w:lang w:val="it-IT"/>
        </w:rPr>
        <w:t>, Paesi Bassi (</w:t>
      </w:r>
      <w:hyperlink r:id="rId11" w:history="1">
        <w:r w:rsidRPr="002739DA">
          <w:rPr>
            <w:rFonts w:ascii="Arial" w:hAnsi="Arial" w:cs="Arial"/>
            <w:color w:val="808080"/>
            <w:sz w:val="14"/>
            <w:szCs w:val="14"/>
            <w:lang w:val="it-IT"/>
          </w:rPr>
          <w:t>topconpositioning.eu</w:t>
        </w:r>
      </w:hyperlink>
      <w:r w:rsidRPr="002739DA">
        <w:rPr>
          <w:rFonts w:ascii="Arial" w:hAnsi="Arial" w:cs="Arial"/>
          <w:color w:val="808080"/>
          <w:sz w:val="14"/>
          <w:szCs w:val="14"/>
          <w:lang w:val="it-IT"/>
        </w:rPr>
        <w:t xml:space="preserve">). Topcon Positioning Group progetta, realizza e distribuisce prodotti e </w:t>
      </w:r>
      <w:r w:rsidR="00740646" w:rsidRPr="002739DA">
        <w:rPr>
          <w:rFonts w:ascii="Arial" w:hAnsi="Arial" w:cs="Arial"/>
          <w:color w:val="808080"/>
          <w:sz w:val="14"/>
          <w:szCs w:val="14"/>
          <w:lang w:val="it-IT"/>
        </w:rPr>
        <w:t xml:space="preserve">soluzioni per il posizionamento </w:t>
      </w:r>
      <w:r w:rsidRPr="002739DA">
        <w:rPr>
          <w:rFonts w:ascii="Arial" w:hAnsi="Arial" w:cs="Arial"/>
          <w:color w:val="808080"/>
          <w:sz w:val="14"/>
          <w:szCs w:val="14"/>
          <w:lang w:val="it-IT"/>
        </w:rPr>
        <w:t xml:space="preserve">di precisione </w:t>
      </w:r>
      <w:r w:rsidR="00740646" w:rsidRPr="002739DA">
        <w:rPr>
          <w:rFonts w:ascii="Arial" w:hAnsi="Arial" w:cs="Arial"/>
          <w:color w:val="808080"/>
          <w:sz w:val="14"/>
          <w:szCs w:val="14"/>
          <w:lang w:val="it-IT"/>
        </w:rPr>
        <w:t xml:space="preserve">e soluzioni per il rilevamento globale, edilizia e </w:t>
      </w:r>
      <w:r w:rsidR="001631B8" w:rsidRPr="002739DA">
        <w:rPr>
          <w:rFonts w:ascii="Arial" w:hAnsi="Arial" w:cs="Arial"/>
          <w:color w:val="808080"/>
          <w:sz w:val="14"/>
          <w:szCs w:val="14"/>
          <w:lang w:val="it-IT"/>
        </w:rPr>
        <w:t>costruzioni</w:t>
      </w:r>
      <w:r w:rsidRPr="002739DA">
        <w:rPr>
          <w:rFonts w:ascii="Arial" w:hAnsi="Arial" w:cs="Arial"/>
          <w:color w:val="808080"/>
          <w:sz w:val="14"/>
          <w:szCs w:val="14"/>
          <w:lang w:val="it-IT"/>
        </w:rPr>
        <w:t xml:space="preserve">, agricoltura, ingegneria civile, BIM, </w:t>
      </w:r>
      <w:r w:rsidR="001631B8" w:rsidRPr="002739DA">
        <w:rPr>
          <w:rFonts w:ascii="Arial" w:hAnsi="Arial" w:cs="Arial"/>
          <w:color w:val="808080"/>
          <w:sz w:val="14"/>
          <w:szCs w:val="14"/>
          <w:lang w:val="it-IT"/>
        </w:rPr>
        <w:t xml:space="preserve">cartografia </w:t>
      </w:r>
      <w:r w:rsidRPr="002739DA">
        <w:rPr>
          <w:rFonts w:ascii="Arial" w:hAnsi="Arial" w:cs="Arial"/>
          <w:color w:val="808080"/>
          <w:sz w:val="14"/>
          <w:szCs w:val="14"/>
          <w:lang w:val="it-IT"/>
        </w:rPr>
        <w:t xml:space="preserve">e GIS, </w:t>
      </w:r>
      <w:r w:rsidR="00740646" w:rsidRPr="002739DA">
        <w:rPr>
          <w:rFonts w:ascii="Arial" w:hAnsi="Arial" w:cs="Arial"/>
          <w:color w:val="808080"/>
          <w:sz w:val="14"/>
          <w:szCs w:val="14"/>
          <w:lang w:val="it-IT"/>
        </w:rPr>
        <w:t>asset management</w:t>
      </w:r>
      <w:r w:rsidRPr="002739DA">
        <w:rPr>
          <w:rFonts w:ascii="Arial" w:hAnsi="Arial" w:cs="Arial"/>
          <w:color w:val="808080"/>
          <w:sz w:val="14"/>
          <w:szCs w:val="14"/>
          <w:lang w:val="it-IT"/>
        </w:rPr>
        <w:t xml:space="preserve"> e mercati di </w:t>
      </w:r>
      <w:r w:rsidR="00740646" w:rsidRPr="002739DA">
        <w:rPr>
          <w:rFonts w:ascii="Arial" w:hAnsi="Arial" w:cs="Arial"/>
          <w:color w:val="808080"/>
          <w:sz w:val="14"/>
          <w:szCs w:val="14"/>
          <w:lang w:val="it-IT"/>
        </w:rPr>
        <w:t>mobile control</w:t>
      </w:r>
      <w:r w:rsidRPr="002739DA">
        <w:rPr>
          <w:rFonts w:ascii="Arial" w:hAnsi="Arial" w:cs="Arial"/>
          <w:color w:val="808080"/>
          <w:sz w:val="14"/>
          <w:szCs w:val="14"/>
          <w:lang w:val="it-IT"/>
        </w:rPr>
        <w:t>. </w:t>
      </w:r>
      <w:r w:rsidR="00740646" w:rsidRPr="002739DA">
        <w:rPr>
          <w:rFonts w:ascii="Arial" w:hAnsi="Arial" w:cs="Arial"/>
          <w:color w:val="808080"/>
          <w:sz w:val="14"/>
          <w:szCs w:val="14"/>
          <w:lang w:val="it-IT"/>
        </w:rPr>
        <w:t xml:space="preserve">I </w:t>
      </w:r>
      <w:r w:rsidRPr="002739DA">
        <w:rPr>
          <w:rFonts w:ascii="Arial" w:hAnsi="Arial" w:cs="Arial"/>
          <w:color w:val="808080"/>
          <w:sz w:val="14"/>
          <w:szCs w:val="14"/>
          <w:lang w:val="it-IT"/>
        </w:rPr>
        <w:t xml:space="preserve">suoi marchi </w:t>
      </w:r>
      <w:r w:rsidR="00740646" w:rsidRPr="002739DA">
        <w:rPr>
          <w:rFonts w:ascii="Arial" w:hAnsi="Arial" w:cs="Arial"/>
          <w:color w:val="808080"/>
          <w:sz w:val="14"/>
          <w:szCs w:val="14"/>
          <w:lang w:val="it-IT"/>
        </w:rPr>
        <w:t>includono</w:t>
      </w:r>
      <w:r w:rsidR="001631B8" w:rsidRPr="002739DA">
        <w:rPr>
          <w:rFonts w:ascii="Arial" w:hAnsi="Arial" w:cs="Arial"/>
          <w:color w:val="808080"/>
          <w:sz w:val="14"/>
          <w:szCs w:val="14"/>
          <w:lang w:val="it-IT"/>
        </w:rPr>
        <w:t xml:space="preserve"> </w:t>
      </w:r>
      <w:r w:rsidRPr="002739DA">
        <w:rPr>
          <w:rFonts w:ascii="Arial" w:hAnsi="Arial" w:cs="Arial"/>
          <w:color w:val="808080"/>
          <w:sz w:val="14"/>
          <w:szCs w:val="14"/>
          <w:lang w:val="it-IT"/>
        </w:rPr>
        <w:t xml:space="preserve">Topcon, Sokkia, </w:t>
      </w:r>
      <w:proofErr w:type="spellStart"/>
      <w:r w:rsidRPr="002739DA">
        <w:rPr>
          <w:rFonts w:ascii="Arial" w:hAnsi="Arial" w:cs="Arial"/>
          <w:color w:val="808080"/>
          <w:sz w:val="14"/>
          <w:szCs w:val="14"/>
          <w:lang w:val="it-IT"/>
        </w:rPr>
        <w:t>Tierra</w:t>
      </w:r>
      <w:proofErr w:type="spellEnd"/>
      <w:r w:rsidRPr="002739DA">
        <w:rPr>
          <w:rFonts w:ascii="Arial" w:hAnsi="Arial" w:cs="Arial"/>
          <w:color w:val="808080"/>
          <w:sz w:val="14"/>
          <w:szCs w:val="14"/>
          <w:lang w:val="it-IT"/>
        </w:rPr>
        <w:t>, Digi-Star, RDS Technologies</w:t>
      </w:r>
      <w:r w:rsidR="00DF6F75" w:rsidRPr="002739DA">
        <w:rPr>
          <w:rFonts w:ascii="Arial" w:hAnsi="Arial" w:cs="Arial"/>
          <w:color w:val="808080"/>
          <w:sz w:val="14"/>
          <w:szCs w:val="14"/>
          <w:lang w:val="it-IT"/>
        </w:rPr>
        <w:t xml:space="preserve"> e </w:t>
      </w:r>
      <w:r w:rsidRPr="002739DA">
        <w:rPr>
          <w:rFonts w:ascii="Arial" w:hAnsi="Arial" w:cs="Arial"/>
          <w:color w:val="808080"/>
          <w:sz w:val="14"/>
          <w:szCs w:val="14"/>
          <w:lang w:val="it-IT"/>
        </w:rPr>
        <w:t>NORAC. Topcon Corporation (</w:t>
      </w:r>
      <w:hyperlink r:id="rId12" w:history="1">
        <w:r w:rsidRPr="002739DA">
          <w:rPr>
            <w:rFonts w:ascii="Arial" w:hAnsi="Arial" w:cs="Arial"/>
            <w:color w:val="808080"/>
            <w:sz w:val="14"/>
            <w:szCs w:val="14"/>
            <w:lang w:val="it-IT"/>
          </w:rPr>
          <w:t>topcon.com</w:t>
        </w:r>
      </w:hyperlink>
      <w:r w:rsidRPr="002739DA">
        <w:rPr>
          <w:rFonts w:ascii="Arial" w:hAnsi="Arial" w:cs="Arial"/>
          <w:color w:val="808080"/>
          <w:sz w:val="14"/>
          <w:szCs w:val="14"/>
          <w:lang w:val="it-IT"/>
        </w:rPr>
        <w:t xml:space="preserve">), fondata nel 1932, è quotata </w:t>
      </w:r>
      <w:r w:rsidR="00740646" w:rsidRPr="002739DA">
        <w:rPr>
          <w:rFonts w:ascii="Arial" w:hAnsi="Arial" w:cs="Arial"/>
          <w:color w:val="808080"/>
          <w:sz w:val="14"/>
          <w:szCs w:val="14"/>
          <w:lang w:val="it-IT"/>
        </w:rPr>
        <w:t xml:space="preserve">alla </w:t>
      </w:r>
      <w:r w:rsidRPr="002739DA">
        <w:rPr>
          <w:rFonts w:ascii="Arial" w:hAnsi="Arial" w:cs="Arial"/>
          <w:color w:val="808080"/>
          <w:sz w:val="14"/>
          <w:szCs w:val="14"/>
          <w:lang w:val="it-IT"/>
        </w:rPr>
        <w:t>Borsa di Tokyo</w:t>
      </w:r>
      <w:r w:rsidR="00F27E2D" w:rsidRPr="002739DA">
        <w:rPr>
          <w:rFonts w:ascii="Arial" w:hAnsi="Arial" w:cs="Arial"/>
          <w:color w:val="808080"/>
          <w:sz w:val="14"/>
          <w:szCs w:val="14"/>
          <w:lang w:val="it-IT"/>
        </w:rPr>
        <w:t xml:space="preserve"> </w:t>
      </w:r>
      <w:r w:rsidRPr="002739DA">
        <w:rPr>
          <w:rFonts w:ascii="Arial" w:hAnsi="Arial" w:cs="Arial"/>
          <w:color w:val="808080"/>
          <w:sz w:val="14"/>
          <w:szCs w:val="14"/>
          <w:lang w:val="it-IT"/>
        </w:rPr>
        <w:t>(7732). </w:t>
      </w:r>
    </w:p>
    <w:p w:rsidR="00482FF2" w:rsidRDefault="00482FF2" w:rsidP="009A0BF0">
      <w:pPr>
        <w:tabs>
          <w:tab w:val="left" w:pos="270"/>
        </w:tabs>
        <w:jc w:val="center"/>
        <w:rPr>
          <w:rFonts w:ascii="Arial" w:hAnsi="Arial"/>
          <w:b/>
          <w:color w:val="808080"/>
          <w:sz w:val="16"/>
          <w:szCs w:val="18"/>
          <w:lang w:val="it-IT"/>
        </w:rPr>
      </w:pPr>
    </w:p>
    <w:p w:rsidR="00E92FC2" w:rsidRPr="00E92FC2" w:rsidRDefault="00E92FC2" w:rsidP="009A0BF0">
      <w:pPr>
        <w:tabs>
          <w:tab w:val="left" w:pos="270"/>
        </w:tabs>
        <w:jc w:val="center"/>
        <w:rPr>
          <w:rFonts w:ascii="Arial" w:hAnsi="Arial"/>
          <w:b/>
          <w:color w:val="808080"/>
          <w:sz w:val="16"/>
          <w:szCs w:val="18"/>
          <w:lang w:val="it-IT"/>
        </w:rPr>
      </w:pPr>
      <w:r w:rsidRPr="00E92FC2">
        <w:rPr>
          <w:rFonts w:ascii="Arial" w:hAnsi="Arial"/>
          <w:b/>
          <w:color w:val="808080"/>
          <w:sz w:val="16"/>
          <w:szCs w:val="18"/>
          <w:lang w:val="it-IT"/>
        </w:rPr>
        <w:t># # #</w:t>
      </w:r>
    </w:p>
    <w:p w:rsidR="007543F2" w:rsidRPr="00B6522C" w:rsidRDefault="007543F2" w:rsidP="00E07F73">
      <w:pPr>
        <w:tabs>
          <w:tab w:val="left" w:pos="270"/>
        </w:tabs>
        <w:rPr>
          <w:rFonts w:ascii="Arial" w:hAnsi="Arial"/>
          <w:b/>
          <w:color w:val="808080"/>
          <w:sz w:val="14"/>
          <w:szCs w:val="18"/>
          <w:lang w:val="it-IT"/>
        </w:rPr>
      </w:pPr>
      <w:r w:rsidRPr="00B6522C">
        <w:rPr>
          <w:rFonts w:ascii="Arial" w:hAnsi="Arial"/>
          <w:b/>
          <w:color w:val="808080"/>
          <w:sz w:val="14"/>
          <w:szCs w:val="18"/>
          <w:lang w:val="it-IT"/>
        </w:rPr>
        <w:t>Informazioni stampa</w:t>
      </w:r>
    </w:p>
    <w:p w:rsidR="007543F2" w:rsidRPr="00482FF2" w:rsidRDefault="007543F2" w:rsidP="00E07F73">
      <w:pPr>
        <w:tabs>
          <w:tab w:val="left" w:pos="270"/>
        </w:tabs>
        <w:rPr>
          <w:rFonts w:ascii="Arial" w:hAnsi="Arial"/>
          <w:color w:val="808080"/>
          <w:sz w:val="14"/>
          <w:szCs w:val="18"/>
          <w:lang w:val="it-IT"/>
        </w:rPr>
      </w:pPr>
      <w:r w:rsidRPr="00482FF2">
        <w:rPr>
          <w:rFonts w:ascii="Arial" w:hAnsi="Arial"/>
          <w:color w:val="808080"/>
          <w:sz w:val="14"/>
          <w:szCs w:val="18"/>
          <w:lang w:val="it-IT"/>
        </w:rPr>
        <w:t>Topcon Positioning Group</w:t>
      </w:r>
    </w:p>
    <w:p w:rsidR="006B1D22" w:rsidRPr="00482FF2" w:rsidRDefault="00C57A15" w:rsidP="006B1D22">
      <w:pPr>
        <w:tabs>
          <w:tab w:val="left" w:pos="270"/>
        </w:tabs>
        <w:rPr>
          <w:rFonts w:ascii="Arial" w:hAnsi="Arial"/>
          <w:color w:val="808080"/>
          <w:sz w:val="14"/>
          <w:szCs w:val="18"/>
          <w:lang w:val="it-IT"/>
        </w:rPr>
      </w:pPr>
      <w:hyperlink r:id="rId13" w:history="1">
        <w:r w:rsidR="006B1D22" w:rsidRPr="00482FF2">
          <w:rPr>
            <w:rStyle w:val="Collegamentoipertestuale"/>
            <w:rFonts w:ascii="Arial" w:hAnsi="Arial"/>
            <w:sz w:val="14"/>
            <w:szCs w:val="18"/>
            <w:lang w:val="it-IT"/>
          </w:rPr>
          <w:t>CorpComm@topcon.com</w:t>
        </w:r>
      </w:hyperlink>
    </w:p>
    <w:p w:rsidR="006B1D22" w:rsidRPr="006B1D22" w:rsidRDefault="006B1D22" w:rsidP="006B1D22">
      <w:pPr>
        <w:tabs>
          <w:tab w:val="left" w:pos="270"/>
        </w:tabs>
        <w:rPr>
          <w:rFonts w:ascii="Arial" w:hAnsi="Arial"/>
          <w:color w:val="808080"/>
          <w:sz w:val="14"/>
          <w:szCs w:val="18"/>
          <w:lang w:val="it-IT"/>
        </w:rPr>
      </w:pPr>
      <w:r w:rsidRPr="006B1D22">
        <w:rPr>
          <w:rFonts w:ascii="Arial" w:hAnsi="Arial"/>
          <w:color w:val="808080"/>
          <w:sz w:val="14"/>
          <w:szCs w:val="18"/>
          <w:lang w:val="it-IT"/>
        </w:rPr>
        <w:t>USA: Staci Fitzgerald, +1 925-245-8610</w:t>
      </w:r>
    </w:p>
    <w:p w:rsidR="006B1D22" w:rsidRPr="006B1D22" w:rsidRDefault="006B1D22" w:rsidP="006B1D22">
      <w:pPr>
        <w:tabs>
          <w:tab w:val="left" w:pos="270"/>
        </w:tabs>
        <w:rPr>
          <w:rFonts w:ascii="Arial" w:hAnsi="Arial"/>
          <w:color w:val="808080"/>
          <w:sz w:val="14"/>
          <w:szCs w:val="18"/>
          <w:lang w:val="it-IT"/>
        </w:rPr>
      </w:pPr>
      <w:r w:rsidRPr="006B1D22">
        <w:rPr>
          <w:rFonts w:ascii="Arial" w:hAnsi="Arial"/>
          <w:color w:val="808080"/>
          <w:sz w:val="14"/>
          <w:szCs w:val="18"/>
          <w:lang w:val="it-IT"/>
        </w:rPr>
        <w:t>Europe: Stuart Proctor, +31 10 458 50 77</w:t>
      </w:r>
      <w:r w:rsidR="009D63D1">
        <w:rPr>
          <w:rFonts w:ascii="Arial" w:hAnsi="Arial"/>
          <w:color w:val="808080"/>
          <w:sz w:val="14"/>
          <w:szCs w:val="18"/>
          <w:lang w:val="it-IT"/>
        </w:rPr>
        <w:t>+</w:t>
      </w:r>
    </w:p>
    <w:p w:rsidR="00E92FC2" w:rsidRPr="002739DA" w:rsidRDefault="001631B8" w:rsidP="00733E9B">
      <w:pPr>
        <w:tabs>
          <w:tab w:val="left" w:pos="270"/>
        </w:tabs>
        <w:rPr>
          <w:rFonts w:ascii="Arial" w:hAnsi="Arial" w:cs="Arial"/>
          <w:color w:val="808080"/>
          <w:sz w:val="14"/>
          <w:szCs w:val="14"/>
        </w:rPr>
      </w:pPr>
      <w:r w:rsidRPr="002739DA">
        <w:rPr>
          <w:rFonts w:ascii="Arial" w:hAnsi="Arial" w:cs="Arial"/>
          <w:color w:val="808080"/>
          <w:sz w:val="14"/>
          <w:szCs w:val="14"/>
        </w:rPr>
        <w:t>Italia: Massimiliano Toppi</w:t>
      </w:r>
      <w:r w:rsidR="00733E9B" w:rsidRPr="002739DA">
        <w:rPr>
          <w:rFonts w:ascii="Arial" w:hAnsi="Arial" w:cs="Arial"/>
          <w:color w:val="808080"/>
          <w:sz w:val="14"/>
          <w:szCs w:val="14"/>
        </w:rPr>
        <w:t xml:space="preserve">, </w:t>
      </w:r>
      <w:r w:rsidR="007543F2" w:rsidRPr="002739DA">
        <w:rPr>
          <w:rFonts w:ascii="Arial" w:hAnsi="Arial" w:cs="Arial"/>
          <w:color w:val="808080"/>
          <w:sz w:val="14"/>
          <w:szCs w:val="14"/>
        </w:rPr>
        <w:t>+</w:t>
      </w:r>
      <w:r w:rsidRPr="002739DA">
        <w:rPr>
          <w:rFonts w:ascii="Arial" w:hAnsi="Arial" w:cs="Arial"/>
          <w:color w:val="808080"/>
          <w:sz w:val="14"/>
          <w:szCs w:val="14"/>
        </w:rPr>
        <w:t>39 071 213 25 211</w:t>
      </w:r>
    </w:p>
    <w:sectPr w:rsidR="00E92FC2" w:rsidRPr="002739DA" w:rsidSect="0009234C">
      <w:headerReference w:type="first" r:id="rId14"/>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A15" w:rsidRDefault="00C57A15">
      <w:r>
        <w:separator/>
      </w:r>
    </w:p>
  </w:endnote>
  <w:endnote w:type="continuationSeparator" w:id="0">
    <w:p w:rsidR="00C57A15" w:rsidRDefault="00C5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A15" w:rsidRDefault="00C57A15">
      <w:r>
        <w:separator/>
      </w:r>
    </w:p>
  </w:footnote>
  <w:footnote w:type="continuationSeparator" w:id="0">
    <w:p w:rsidR="00C57A15" w:rsidRDefault="00C57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3F2" w:rsidRPr="00EB1000" w:rsidRDefault="00C57A15" w:rsidP="00846CEF">
    <w:pPr>
      <w:pStyle w:val="Intestazione"/>
      <w:ind w:left="-720" w:right="-720"/>
      <w:jc w:val="center"/>
      <w:rPr>
        <w:rFonts w:ascii="Arial" w:hAnsi="Arial"/>
        <w:color w:val="FFFFFF"/>
      </w:rPr>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9.95pt;margin-top:.2pt;width:571.05pt;height:86.1pt;z-index:-1;visibility:visible">
          <v:imagedata r:id="rId1" o:title="" croptop="-154f" cropbottom="-154f" cropleft="-56f" cropright="-56f"/>
        </v:shape>
      </w:pict>
    </w:r>
  </w:p>
  <w:p w:rsidR="007543F2" w:rsidRPr="00EB1000" w:rsidRDefault="007543F2" w:rsidP="00220127">
    <w:pPr>
      <w:pStyle w:val="Intestazione"/>
      <w:ind w:right="-720"/>
      <w:jc w:val="right"/>
      <w:rPr>
        <w:rFonts w:ascii="Arial" w:hAnsi="Arial"/>
        <w:color w:val="FFFFFF"/>
        <w:sz w:val="32"/>
        <w:szCs w:val="32"/>
      </w:rPr>
    </w:pPr>
  </w:p>
  <w:p w:rsidR="007543F2" w:rsidRPr="001A276A" w:rsidRDefault="007543F2" w:rsidP="00220127">
    <w:pPr>
      <w:pStyle w:val="Intestazione"/>
      <w:ind w:right="-720"/>
      <w:jc w:val="right"/>
      <w:rPr>
        <w:rFonts w:ascii="Arial" w:hAnsi="Arial"/>
        <w:color w:val="EEB111"/>
        <w:sz w:val="32"/>
        <w:szCs w:val="32"/>
      </w:rPr>
    </w:pPr>
    <w:r>
      <w:rPr>
        <w:rFonts w:ascii="Arial" w:hAnsi="Arial"/>
        <w:color w:val="EEB111"/>
        <w:sz w:val="32"/>
        <w:szCs w:val="32"/>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E5B"/>
    <w:rsid w:val="00006C61"/>
    <w:rsid w:val="00015300"/>
    <w:rsid w:val="000418C2"/>
    <w:rsid w:val="0006687C"/>
    <w:rsid w:val="00072564"/>
    <w:rsid w:val="00073328"/>
    <w:rsid w:val="000872FF"/>
    <w:rsid w:val="0009234C"/>
    <w:rsid w:val="000A44F4"/>
    <w:rsid w:val="000A7766"/>
    <w:rsid w:val="000B5413"/>
    <w:rsid w:val="000C3C4C"/>
    <w:rsid w:val="000C6429"/>
    <w:rsid w:val="000D117E"/>
    <w:rsid w:val="000F33B4"/>
    <w:rsid w:val="000F6602"/>
    <w:rsid w:val="00105D3C"/>
    <w:rsid w:val="0011388C"/>
    <w:rsid w:val="00120A84"/>
    <w:rsid w:val="00156868"/>
    <w:rsid w:val="00160C6E"/>
    <w:rsid w:val="001631B8"/>
    <w:rsid w:val="00163F32"/>
    <w:rsid w:val="00165ADA"/>
    <w:rsid w:val="00167650"/>
    <w:rsid w:val="001768DB"/>
    <w:rsid w:val="00177523"/>
    <w:rsid w:val="00183774"/>
    <w:rsid w:val="001855FB"/>
    <w:rsid w:val="001A276A"/>
    <w:rsid w:val="001A5950"/>
    <w:rsid w:val="001B6BA0"/>
    <w:rsid w:val="001C2321"/>
    <w:rsid w:val="001D47AE"/>
    <w:rsid w:val="001E495F"/>
    <w:rsid w:val="001F02F7"/>
    <w:rsid w:val="001F7D21"/>
    <w:rsid w:val="00211CAC"/>
    <w:rsid w:val="0021353A"/>
    <w:rsid w:val="00220127"/>
    <w:rsid w:val="00221DC0"/>
    <w:rsid w:val="00234742"/>
    <w:rsid w:val="002377E8"/>
    <w:rsid w:val="00245A11"/>
    <w:rsid w:val="00265C21"/>
    <w:rsid w:val="00267859"/>
    <w:rsid w:val="00271A5B"/>
    <w:rsid w:val="002739DA"/>
    <w:rsid w:val="002751AA"/>
    <w:rsid w:val="00283421"/>
    <w:rsid w:val="00284512"/>
    <w:rsid w:val="002A0183"/>
    <w:rsid w:val="002A3171"/>
    <w:rsid w:val="002A6605"/>
    <w:rsid w:val="002B2158"/>
    <w:rsid w:val="002B2CC9"/>
    <w:rsid w:val="002B65A9"/>
    <w:rsid w:val="002B673A"/>
    <w:rsid w:val="002E2BC8"/>
    <w:rsid w:val="002E5E21"/>
    <w:rsid w:val="002F1192"/>
    <w:rsid w:val="002F294D"/>
    <w:rsid w:val="00313F6E"/>
    <w:rsid w:val="0032173B"/>
    <w:rsid w:val="003217F4"/>
    <w:rsid w:val="003243DB"/>
    <w:rsid w:val="00340920"/>
    <w:rsid w:val="00353911"/>
    <w:rsid w:val="00355294"/>
    <w:rsid w:val="003801D4"/>
    <w:rsid w:val="00382D99"/>
    <w:rsid w:val="0039761D"/>
    <w:rsid w:val="003A6C06"/>
    <w:rsid w:val="003A7243"/>
    <w:rsid w:val="003B1941"/>
    <w:rsid w:val="003B49D6"/>
    <w:rsid w:val="003C6648"/>
    <w:rsid w:val="003F1016"/>
    <w:rsid w:val="003F134C"/>
    <w:rsid w:val="003F5E34"/>
    <w:rsid w:val="004069A1"/>
    <w:rsid w:val="00413E95"/>
    <w:rsid w:val="00416269"/>
    <w:rsid w:val="004265BD"/>
    <w:rsid w:val="0043387D"/>
    <w:rsid w:val="00433A38"/>
    <w:rsid w:val="00471166"/>
    <w:rsid w:val="00481F37"/>
    <w:rsid w:val="00482FF2"/>
    <w:rsid w:val="00494E6D"/>
    <w:rsid w:val="004B7FF8"/>
    <w:rsid w:val="004C2A52"/>
    <w:rsid w:val="004D1952"/>
    <w:rsid w:val="004E5E69"/>
    <w:rsid w:val="005046A6"/>
    <w:rsid w:val="00513E5B"/>
    <w:rsid w:val="005143FF"/>
    <w:rsid w:val="005378E1"/>
    <w:rsid w:val="005502C7"/>
    <w:rsid w:val="0058710D"/>
    <w:rsid w:val="005876E5"/>
    <w:rsid w:val="00587A94"/>
    <w:rsid w:val="005A23A0"/>
    <w:rsid w:val="005A4B01"/>
    <w:rsid w:val="005A6A52"/>
    <w:rsid w:val="005C44F8"/>
    <w:rsid w:val="005C48E8"/>
    <w:rsid w:val="005F0C86"/>
    <w:rsid w:val="005F3D0B"/>
    <w:rsid w:val="005F528E"/>
    <w:rsid w:val="006103A4"/>
    <w:rsid w:val="0061068D"/>
    <w:rsid w:val="006112E8"/>
    <w:rsid w:val="0061580F"/>
    <w:rsid w:val="00617F10"/>
    <w:rsid w:val="00622524"/>
    <w:rsid w:val="006274D0"/>
    <w:rsid w:val="00636220"/>
    <w:rsid w:val="00637E81"/>
    <w:rsid w:val="0064309C"/>
    <w:rsid w:val="0064436B"/>
    <w:rsid w:val="006446C6"/>
    <w:rsid w:val="00644A87"/>
    <w:rsid w:val="006456AE"/>
    <w:rsid w:val="00653C74"/>
    <w:rsid w:val="00677745"/>
    <w:rsid w:val="006926B3"/>
    <w:rsid w:val="006936D5"/>
    <w:rsid w:val="006B1D22"/>
    <w:rsid w:val="006B2A9A"/>
    <w:rsid w:val="006D3432"/>
    <w:rsid w:val="006E05C2"/>
    <w:rsid w:val="006E6D5C"/>
    <w:rsid w:val="007030FC"/>
    <w:rsid w:val="00711ACF"/>
    <w:rsid w:val="00733E9B"/>
    <w:rsid w:val="00740646"/>
    <w:rsid w:val="007530F6"/>
    <w:rsid w:val="007543F2"/>
    <w:rsid w:val="00756005"/>
    <w:rsid w:val="007605FA"/>
    <w:rsid w:val="00765F8C"/>
    <w:rsid w:val="00773A4C"/>
    <w:rsid w:val="0078639E"/>
    <w:rsid w:val="0079310B"/>
    <w:rsid w:val="007B3233"/>
    <w:rsid w:val="007C481B"/>
    <w:rsid w:val="007D26FD"/>
    <w:rsid w:val="007D4DC6"/>
    <w:rsid w:val="00807720"/>
    <w:rsid w:val="00810DE0"/>
    <w:rsid w:val="008141F4"/>
    <w:rsid w:val="008205DE"/>
    <w:rsid w:val="00832E9A"/>
    <w:rsid w:val="00836E5C"/>
    <w:rsid w:val="00846CEF"/>
    <w:rsid w:val="00853C9A"/>
    <w:rsid w:val="00870D37"/>
    <w:rsid w:val="008802C4"/>
    <w:rsid w:val="00891FF7"/>
    <w:rsid w:val="008962D4"/>
    <w:rsid w:val="008B2866"/>
    <w:rsid w:val="008D0202"/>
    <w:rsid w:val="008E0F3F"/>
    <w:rsid w:val="008E6E77"/>
    <w:rsid w:val="008E6FD9"/>
    <w:rsid w:val="008F30B4"/>
    <w:rsid w:val="008F54A3"/>
    <w:rsid w:val="00904F34"/>
    <w:rsid w:val="009434F4"/>
    <w:rsid w:val="00945FCB"/>
    <w:rsid w:val="00956EF7"/>
    <w:rsid w:val="00963EA7"/>
    <w:rsid w:val="009666D5"/>
    <w:rsid w:val="00975493"/>
    <w:rsid w:val="009864E1"/>
    <w:rsid w:val="009964DE"/>
    <w:rsid w:val="009A0BF0"/>
    <w:rsid w:val="009C441F"/>
    <w:rsid w:val="009D22F7"/>
    <w:rsid w:val="009D63D1"/>
    <w:rsid w:val="00A02B51"/>
    <w:rsid w:val="00A06D66"/>
    <w:rsid w:val="00A25B25"/>
    <w:rsid w:val="00A32C8A"/>
    <w:rsid w:val="00A47E24"/>
    <w:rsid w:val="00A56366"/>
    <w:rsid w:val="00A57BD4"/>
    <w:rsid w:val="00A60195"/>
    <w:rsid w:val="00A630ED"/>
    <w:rsid w:val="00A71326"/>
    <w:rsid w:val="00A9365C"/>
    <w:rsid w:val="00A976A5"/>
    <w:rsid w:val="00AA2A43"/>
    <w:rsid w:val="00AB634E"/>
    <w:rsid w:val="00AC09BA"/>
    <w:rsid w:val="00AC348B"/>
    <w:rsid w:val="00AE6481"/>
    <w:rsid w:val="00B35AF9"/>
    <w:rsid w:val="00B402B7"/>
    <w:rsid w:val="00B4058E"/>
    <w:rsid w:val="00B6522C"/>
    <w:rsid w:val="00B92736"/>
    <w:rsid w:val="00B92C56"/>
    <w:rsid w:val="00B92CFE"/>
    <w:rsid w:val="00BA7B94"/>
    <w:rsid w:val="00BB19B5"/>
    <w:rsid w:val="00BB25D3"/>
    <w:rsid w:val="00BB4455"/>
    <w:rsid w:val="00BC6358"/>
    <w:rsid w:val="00BD71D0"/>
    <w:rsid w:val="00BE12FA"/>
    <w:rsid w:val="00BE45B1"/>
    <w:rsid w:val="00BE5DE2"/>
    <w:rsid w:val="00BF37F1"/>
    <w:rsid w:val="00C01690"/>
    <w:rsid w:val="00C03ADA"/>
    <w:rsid w:val="00C05C01"/>
    <w:rsid w:val="00C31391"/>
    <w:rsid w:val="00C321DA"/>
    <w:rsid w:val="00C363F4"/>
    <w:rsid w:val="00C57A15"/>
    <w:rsid w:val="00C638D1"/>
    <w:rsid w:val="00C7597C"/>
    <w:rsid w:val="00C81D46"/>
    <w:rsid w:val="00C90333"/>
    <w:rsid w:val="00C92C21"/>
    <w:rsid w:val="00CA3A4A"/>
    <w:rsid w:val="00CB2E2B"/>
    <w:rsid w:val="00CB56B2"/>
    <w:rsid w:val="00CC7047"/>
    <w:rsid w:val="00CD3455"/>
    <w:rsid w:val="00CE188F"/>
    <w:rsid w:val="00CE7843"/>
    <w:rsid w:val="00CF403B"/>
    <w:rsid w:val="00CF7FC5"/>
    <w:rsid w:val="00D23DE9"/>
    <w:rsid w:val="00D47414"/>
    <w:rsid w:val="00D507F3"/>
    <w:rsid w:val="00D55832"/>
    <w:rsid w:val="00D62F76"/>
    <w:rsid w:val="00D6369D"/>
    <w:rsid w:val="00D644FE"/>
    <w:rsid w:val="00D647FC"/>
    <w:rsid w:val="00D672DA"/>
    <w:rsid w:val="00D6784A"/>
    <w:rsid w:val="00D70AF0"/>
    <w:rsid w:val="00D70EE2"/>
    <w:rsid w:val="00D77EFF"/>
    <w:rsid w:val="00D91CF0"/>
    <w:rsid w:val="00D979CB"/>
    <w:rsid w:val="00DC60A0"/>
    <w:rsid w:val="00DF6F75"/>
    <w:rsid w:val="00E07F73"/>
    <w:rsid w:val="00E16158"/>
    <w:rsid w:val="00E32B47"/>
    <w:rsid w:val="00E32B6A"/>
    <w:rsid w:val="00E50CAB"/>
    <w:rsid w:val="00E779E6"/>
    <w:rsid w:val="00E92FC2"/>
    <w:rsid w:val="00EA109C"/>
    <w:rsid w:val="00EB1000"/>
    <w:rsid w:val="00EB13E2"/>
    <w:rsid w:val="00ED70D3"/>
    <w:rsid w:val="00EE241D"/>
    <w:rsid w:val="00EE33D2"/>
    <w:rsid w:val="00EE65B5"/>
    <w:rsid w:val="00F27E2D"/>
    <w:rsid w:val="00F463E2"/>
    <w:rsid w:val="00F55F20"/>
    <w:rsid w:val="00F60590"/>
    <w:rsid w:val="00F757D3"/>
    <w:rsid w:val="00F81B4F"/>
    <w:rsid w:val="00F86AB9"/>
    <w:rsid w:val="00F86B3B"/>
    <w:rsid w:val="00F92EFE"/>
    <w:rsid w:val="00F94B69"/>
    <w:rsid w:val="00F94E58"/>
    <w:rsid w:val="00FA3772"/>
    <w:rsid w:val="00FB0DA8"/>
    <w:rsid w:val="00FB146B"/>
    <w:rsid w:val="00FB4CB7"/>
    <w:rsid w:val="00FB613D"/>
    <w:rsid w:val="00FD032D"/>
    <w:rsid w:val="00FD070E"/>
    <w:rsid w:val="00FD6101"/>
    <w:rsid w:val="00FE0421"/>
    <w:rsid w:val="00FE7594"/>
  </w:rsids>
  <m:mathPr>
    <m:mathFont m:val="Cambria Math"/>
    <m:brkBin m:val="before"/>
    <m:brkBinSub m:val="--"/>
    <m:smallFrac m:val="0"/>
    <m:dispDef/>
    <m:lMargin m:val="0"/>
    <m:rMargin m:val="0"/>
    <m:defJc m:val="centerGroup"/>
    <m:wrapIndent m:val="1440"/>
    <m:intLim m:val="subSup"/>
    <m:naryLim m:val="undOvr"/>
  </m:mathPr>
  <w:themeFontLang w:val="it-IT"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FB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zh-TW"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3F1016"/>
    <w:rPr>
      <w:sz w:val="24"/>
      <w:szCs w:val="24"/>
      <w:lang w:val="en-US" w:eastAsia="en-US"/>
    </w:rPr>
  </w:style>
  <w:style w:type="paragraph" w:styleId="Titolo1">
    <w:name w:val="heading 1"/>
    <w:basedOn w:val="Normale"/>
    <w:next w:val="Normale"/>
    <w:link w:val="Titolo1Carattere"/>
    <w:uiPriority w:val="99"/>
    <w:qFormat/>
    <w:rsid w:val="00413E95"/>
    <w:pPr>
      <w:keepNext/>
      <w:keepLines/>
      <w:spacing w:before="480" w:after="240"/>
      <w:outlineLvl w:val="0"/>
    </w:pPr>
    <w:rPr>
      <w:rFonts w:ascii="Arial" w:eastAsia="MS Gothic" w:hAnsi="Arial"/>
      <w:b/>
      <w:bCs/>
      <w:color w:val="000000"/>
      <w:sz w:val="44"/>
      <w:szCs w:val="3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13E95"/>
    <w:rPr>
      <w:rFonts w:ascii="Arial" w:eastAsia="MS Gothic" w:hAnsi="Arial" w:cs="Times New Roman"/>
      <w:b/>
      <w:bCs/>
      <w:color w:val="000000"/>
      <w:sz w:val="32"/>
      <w:szCs w:val="32"/>
    </w:rPr>
  </w:style>
  <w:style w:type="paragraph" w:styleId="Testofumetto">
    <w:name w:val="Balloon Text"/>
    <w:basedOn w:val="Normale"/>
    <w:link w:val="TestofumettoCarattere"/>
    <w:uiPriority w:val="99"/>
    <w:semiHidden/>
    <w:rsid w:val="003F1016"/>
    <w:rPr>
      <w:rFonts w:ascii="Lucida Grande" w:hAnsi="Lucida Grande"/>
      <w:sz w:val="18"/>
      <w:szCs w:val="18"/>
    </w:rPr>
  </w:style>
  <w:style w:type="character" w:customStyle="1" w:styleId="TestofumettoCarattere">
    <w:name w:val="Testo fumetto Carattere"/>
    <w:link w:val="Testofumetto"/>
    <w:uiPriority w:val="99"/>
    <w:semiHidden/>
    <w:rsid w:val="00B5400B"/>
    <w:rPr>
      <w:sz w:val="0"/>
      <w:szCs w:val="0"/>
      <w:lang w:val="en-US" w:eastAsia="en-US"/>
    </w:rPr>
  </w:style>
  <w:style w:type="paragraph" w:styleId="Intestazione">
    <w:name w:val="header"/>
    <w:basedOn w:val="Normale"/>
    <w:link w:val="IntestazioneCarattere"/>
    <w:uiPriority w:val="99"/>
    <w:rsid w:val="003F1016"/>
    <w:pPr>
      <w:tabs>
        <w:tab w:val="center" w:pos="4320"/>
        <w:tab w:val="right" w:pos="8640"/>
      </w:tabs>
    </w:pPr>
  </w:style>
  <w:style w:type="character" w:customStyle="1" w:styleId="IntestazioneCarattere">
    <w:name w:val="Intestazione Carattere"/>
    <w:link w:val="Intestazione"/>
    <w:uiPriority w:val="99"/>
    <w:semiHidden/>
    <w:rsid w:val="00B5400B"/>
    <w:rPr>
      <w:sz w:val="24"/>
      <w:szCs w:val="24"/>
      <w:lang w:val="en-US" w:eastAsia="en-US"/>
    </w:rPr>
  </w:style>
  <w:style w:type="paragraph" w:styleId="Pidipagina">
    <w:name w:val="footer"/>
    <w:basedOn w:val="Normale"/>
    <w:link w:val="PidipaginaCarattere"/>
    <w:uiPriority w:val="99"/>
    <w:semiHidden/>
    <w:rsid w:val="003F1016"/>
    <w:pPr>
      <w:tabs>
        <w:tab w:val="center" w:pos="4320"/>
        <w:tab w:val="right" w:pos="8640"/>
      </w:tabs>
    </w:pPr>
  </w:style>
  <w:style w:type="character" w:customStyle="1" w:styleId="PidipaginaCarattere">
    <w:name w:val="Piè di pagina Carattere"/>
    <w:link w:val="Pidipagina"/>
    <w:uiPriority w:val="99"/>
    <w:semiHidden/>
    <w:rsid w:val="00B5400B"/>
    <w:rPr>
      <w:sz w:val="24"/>
      <w:szCs w:val="24"/>
      <w:lang w:val="en-US" w:eastAsia="en-US"/>
    </w:rPr>
  </w:style>
  <w:style w:type="character" w:styleId="Numeropagina">
    <w:name w:val="page number"/>
    <w:uiPriority w:val="99"/>
    <w:rsid w:val="003F1016"/>
    <w:rPr>
      <w:rFonts w:cs="Times New Roman"/>
    </w:rPr>
  </w:style>
  <w:style w:type="paragraph" w:styleId="NormaleWeb">
    <w:name w:val="Normal (Web)"/>
    <w:basedOn w:val="Normale"/>
    <w:uiPriority w:val="99"/>
    <w:rsid w:val="003F1016"/>
    <w:pPr>
      <w:spacing w:before="100" w:beforeAutospacing="1" w:after="100" w:afterAutospacing="1"/>
    </w:pPr>
    <w:rPr>
      <w:rFonts w:ascii="Times" w:eastAsia="MS Mincho" w:hAnsi="Times"/>
      <w:sz w:val="20"/>
      <w:szCs w:val="20"/>
    </w:rPr>
  </w:style>
  <w:style w:type="character" w:styleId="Collegamentoipertestuale">
    <w:name w:val="Hyperlink"/>
    <w:uiPriority w:val="99"/>
    <w:rsid w:val="003F1016"/>
    <w:rPr>
      <w:rFonts w:cs="Times New Roman"/>
      <w:color w:val="0000FF"/>
      <w:u w:val="single"/>
    </w:rPr>
  </w:style>
  <w:style w:type="character" w:styleId="Collegamentovisitato">
    <w:name w:val="FollowedHyperlink"/>
    <w:uiPriority w:val="99"/>
    <w:semiHidden/>
    <w:rsid w:val="0061580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09594">
      <w:bodyDiv w:val="1"/>
      <w:marLeft w:val="0"/>
      <w:marRight w:val="0"/>
      <w:marTop w:val="0"/>
      <w:marBottom w:val="0"/>
      <w:divBdr>
        <w:top w:val="none" w:sz="0" w:space="0" w:color="auto"/>
        <w:left w:val="none" w:sz="0" w:space="0" w:color="auto"/>
        <w:bottom w:val="none" w:sz="0" w:space="0" w:color="auto"/>
        <w:right w:val="none" w:sz="0" w:space="0" w:color="auto"/>
      </w:divBdr>
    </w:div>
    <w:div w:id="1420561902">
      <w:bodyDiv w:val="1"/>
      <w:marLeft w:val="0"/>
      <w:marRight w:val="0"/>
      <w:marTop w:val="0"/>
      <w:marBottom w:val="0"/>
      <w:divBdr>
        <w:top w:val="none" w:sz="0" w:space="0" w:color="auto"/>
        <w:left w:val="none" w:sz="0" w:space="0" w:color="auto"/>
        <w:bottom w:val="none" w:sz="0" w:space="0" w:color="auto"/>
        <w:right w:val="none" w:sz="0" w:space="0" w:color="auto"/>
      </w:divBdr>
    </w:div>
    <w:div w:id="1787045437">
      <w:bodyDiv w:val="1"/>
      <w:marLeft w:val="0"/>
      <w:marRight w:val="0"/>
      <w:marTop w:val="0"/>
      <w:marBottom w:val="0"/>
      <w:divBdr>
        <w:top w:val="none" w:sz="0" w:space="0" w:color="auto"/>
        <w:left w:val="none" w:sz="0" w:space="0" w:color="auto"/>
        <w:bottom w:val="none" w:sz="0" w:space="0" w:color="auto"/>
        <w:right w:val="none" w:sz="0" w:space="0" w:color="auto"/>
      </w:divBdr>
    </w:div>
    <w:div w:id="202554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content/experience-collage-web-action" TargetMode="External"/><Relationship Id="rId13" Type="http://schemas.openxmlformats.org/officeDocument/2006/relationships/hyperlink" Target="mailto:CorpComm@topcon.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global.topco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pconpositioning.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pconpositioning.com/" TargetMode="External"/><Relationship Id="rId4" Type="http://schemas.openxmlformats.org/officeDocument/2006/relationships/webSettings" Target="webSettings.xml"/><Relationship Id="rId9" Type="http://schemas.openxmlformats.org/officeDocument/2006/relationships/hyperlink" Target="https://www.topconpositioning.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2017-03-16T15:40:00Z</dcterms:created>
  <dcterms:modified xsi:type="dcterms:W3CDTF">2017-10-04T08:51:00Z</dcterms:modified>
</cp:coreProperties>
</file>